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8F61F3" w:rsidRPr="00667F18">
        <w:trPr>
          <w:trHeight w:val="967"/>
        </w:trPr>
        <w:tc>
          <w:tcPr>
            <w:tcW w:w="4640" w:type="dxa"/>
            <w:gridSpan w:val="4"/>
          </w:tcPr>
          <w:p w:rsidR="008F61F3" w:rsidRPr="00C46A32" w:rsidRDefault="00244D14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F61F3" w:rsidRPr="00C46A32" w:rsidRDefault="00B3768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Троицкий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8F61F3" w:rsidRPr="00C46A32" w:rsidRDefault="00B3768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Тюльганского</w:t>
            </w:r>
            <w:proofErr w:type="spellEnd"/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1F3" w:rsidRPr="00C46A32" w:rsidRDefault="00C221CE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8F61F3" w:rsidRPr="00C46A3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B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26.03.2019</w:t>
            </w:r>
            <w:r w:rsidRPr="00C4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B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  <w:p w:rsidR="008F61F3" w:rsidRPr="00667F18" w:rsidRDefault="008F61F3" w:rsidP="005729B3"/>
        </w:tc>
        <w:tc>
          <w:tcPr>
            <w:tcW w:w="1496" w:type="dxa"/>
          </w:tcPr>
          <w:p w:rsidR="008F61F3" w:rsidRPr="00C46A32" w:rsidRDefault="008F61F3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8F61F3" w:rsidRPr="00667F18" w:rsidRDefault="008F61F3" w:rsidP="005729B3">
            <w:pPr>
              <w:jc w:val="right"/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jc w:val="center"/>
              <w:rPr>
                <w:sz w:val="28"/>
                <w:szCs w:val="28"/>
              </w:rPr>
            </w:pPr>
          </w:p>
        </w:tc>
      </w:tr>
      <w:tr w:rsidR="008F61F3" w:rsidRPr="00667F18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8F61F3" w:rsidRPr="00C46A32" w:rsidRDefault="008F61F3" w:rsidP="005729B3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61F3" w:rsidRPr="00C46A32" w:rsidRDefault="008F61F3" w:rsidP="005729B3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F3" w:rsidRPr="00B0579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8F61F3" w:rsidRPr="00834ED3" w:rsidRDefault="008F61F3" w:rsidP="00B3768A">
            <w:pPr>
              <w:jc w:val="both"/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 xml:space="preserve">О внесении изменений в  Устав  муниципального образования </w:t>
            </w:r>
            <w:r w:rsidR="00B3768A">
              <w:rPr>
                <w:sz w:val="28"/>
                <w:szCs w:val="28"/>
              </w:rPr>
              <w:t>Троицкий</w:t>
            </w:r>
            <w:r w:rsidRPr="00834ED3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B3768A">
              <w:rPr>
                <w:sz w:val="28"/>
                <w:szCs w:val="28"/>
              </w:rPr>
              <w:t>Тюльганского</w:t>
            </w:r>
            <w:proofErr w:type="spellEnd"/>
            <w:r w:rsidRPr="00834ED3">
              <w:rPr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8F61F3" w:rsidRPr="00B05797" w:rsidRDefault="008F61F3">
      <w:pPr>
        <w:rPr>
          <w:sz w:val="25"/>
          <w:szCs w:val="25"/>
        </w:rPr>
      </w:pPr>
    </w:p>
    <w:p w:rsidR="008F61F3" w:rsidRPr="00834ED3" w:rsidRDefault="008F61F3" w:rsidP="00012156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B3768A">
        <w:rPr>
          <w:sz w:val="28"/>
          <w:szCs w:val="28"/>
        </w:rPr>
        <w:t xml:space="preserve">Троицкий сельсовет </w:t>
      </w:r>
      <w:proofErr w:type="spellStart"/>
      <w:r w:rsidR="00B3768A">
        <w:rPr>
          <w:sz w:val="28"/>
          <w:szCs w:val="28"/>
        </w:rPr>
        <w:t>Тюльганского</w:t>
      </w:r>
      <w:proofErr w:type="spellEnd"/>
      <w:r w:rsidR="00B3768A">
        <w:rPr>
          <w:sz w:val="28"/>
          <w:szCs w:val="28"/>
        </w:rPr>
        <w:t xml:space="preserve"> района</w:t>
      </w:r>
      <w:r w:rsidRPr="00834ED3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</w:t>
      </w:r>
      <w:proofErr w:type="gramStart"/>
      <w:r w:rsidRPr="00834ED3">
        <w:rPr>
          <w:sz w:val="28"/>
          <w:szCs w:val="28"/>
        </w:rPr>
        <w:t>Р</w:t>
      </w:r>
      <w:proofErr w:type="gramEnd"/>
      <w:r w:rsidRPr="00834ED3">
        <w:rPr>
          <w:sz w:val="28"/>
          <w:szCs w:val="28"/>
        </w:rPr>
        <w:t xml:space="preserve"> Е Ш И Л :</w:t>
      </w:r>
    </w:p>
    <w:p w:rsidR="008F61F3" w:rsidRPr="00834ED3" w:rsidRDefault="008F61F3" w:rsidP="006D2398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 w:rsidR="00B3768A">
        <w:rPr>
          <w:sz w:val="28"/>
          <w:szCs w:val="28"/>
        </w:rPr>
        <w:t xml:space="preserve">Троицкий сельсовет </w:t>
      </w:r>
      <w:proofErr w:type="spellStart"/>
      <w:r w:rsidR="00B3768A">
        <w:rPr>
          <w:sz w:val="28"/>
          <w:szCs w:val="28"/>
        </w:rPr>
        <w:t>Тюльганского</w:t>
      </w:r>
      <w:proofErr w:type="spellEnd"/>
      <w:r w:rsidR="00B3768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</w:t>
      </w:r>
      <w:r w:rsidRPr="00834ED3">
        <w:rPr>
          <w:sz w:val="28"/>
          <w:szCs w:val="28"/>
        </w:rPr>
        <w:t xml:space="preserve">согласно приложению. </w:t>
      </w:r>
    </w:p>
    <w:p w:rsidR="008F61F3" w:rsidRPr="00834ED3" w:rsidRDefault="008F61F3" w:rsidP="00012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r w:rsidR="00B3768A">
        <w:rPr>
          <w:sz w:val="28"/>
          <w:szCs w:val="28"/>
        </w:rPr>
        <w:t xml:space="preserve">Троицкий сельсовет </w:t>
      </w:r>
      <w:proofErr w:type="spellStart"/>
      <w:r w:rsidR="00B3768A">
        <w:rPr>
          <w:sz w:val="28"/>
          <w:szCs w:val="28"/>
        </w:rPr>
        <w:t>Тюльганского</w:t>
      </w:r>
      <w:proofErr w:type="spellEnd"/>
      <w:r w:rsidR="00B3768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Оренбургской области  </w:t>
      </w:r>
      <w:proofErr w:type="spellStart"/>
      <w:r w:rsidR="00B3768A">
        <w:rPr>
          <w:sz w:val="28"/>
          <w:szCs w:val="28"/>
        </w:rPr>
        <w:t>Тарабан</w:t>
      </w:r>
      <w:proofErr w:type="spellEnd"/>
      <w:r w:rsidR="00B3768A">
        <w:rPr>
          <w:sz w:val="28"/>
          <w:szCs w:val="28"/>
        </w:rPr>
        <w:t xml:space="preserve"> Андрею Вячеславовичу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A042D1" w:rsidRDefault="008F61F3" w:rsidP="00A04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Глава муниципального образования </w:t>
      </w:r>
      <w:r w:rsidR="00B3768A">
        <w:rPr>
          <w:sz w:val="28"/>
          <w:szCs w:val="28"/>
        </w:rPr>
        <w:t xml:space="preserve">Троицкий сельсовет </w:t>
      </w:r>
      <w:proofErr w:type="spellStart"/>
      <w:r w:rsidR="00B3768A">
        <w:rPr>
          <w:sz w:val="28"/>
          <w:szCs w:val="28"/>
        </w:rPr>
        <w:t>Тюльганского</w:t>
      </w:r>
      <w:proofErr w:type="spellEnd"/>
      <w:r w:rsidR="00B3768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 </w:t>
      </w:r>
      <w:proofErr w:type="spellStart"/>
      <w:r w:rsidR="00B3768A">
        <w:rPr>
          <w:sz w:val="28"/>
          <w:szCs w:val="28"/>
        </w:rPr>
        <w:t>Тарабан</w:t>
      </w:r>
      <w:proofErr w:type="spellEnd"/>
      <w:r w:rsidR="00B3768A">
        <w:rPr>
          <w:sz w:val="28"/>
          <w:szCs w:val="28"/>
        </w:rPr>
        <w:t xml:space="preserve"> Андрей Вячеславович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 опубликовать (обнародовать)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  <w:r w:rsidR="00A042D1" w:rsidRPr="00A042D1">
        <w:rPr>
          <w:sz w:val="28"/>
          <w:szCs w:val="28"/>
        </w:rPr>
        <w:t xml:space="preserve"> </w:t>
      </w:r>
    </w:p>
    <w:p w:rsidR="00A042D1" w:rsidRPr="00A042D1" w:rsidRDefault="00A042D1" w:rsidP="00A04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42D1">
        <w:rPr>
          <w:sz w:val="28"/>
          <w:szCs w:val="28"/>
        </w:rPr>
        <w:t xml:space="preserve">Направить сведения об официальном опубликовании (обнародовании) </w:t>
      </w:r>
      <w:r>
        <w:rPr>
          <w:sz w:val="28"/>
          <w:szCs w:val="28"/>
        </w:rPr>
        <w:t>решения</w:t>
      </w:r>
      <w:r w:rsidRPr="00A042D1">
        <w:rPr>
          <w:sz w:val="28"/>
          <w:szCs w:val="28"/>
        </w:rPr>
        <w:t xml:space="preserve"> о внесении изменений в Устав </w:t>
      </w:r>
      <w:bookmarkStart w:id="0" w:name="_GoBack"/>
      <w:bookmarkEnd w:id="0"/>
      <w:r w:rsidRPr="00A042D1">
        <w:rPr>
          <w:sz w:val="28"/>
          <w:szCs w:val="28"/>
        </w:rPr>
        <w:t>в Управление Минюста России по Оренбургской области в течении 10 дней после дня его официального опубликования (обнародования).</w:t>
      </w:r>
    </w:p>
    <w:p w:rsidR="008F61F3" w:rsidRDefault="00A042D1" w:rsidP="001A3E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F61F3">
        <w:rPr>
          <w:sz w:val="28"/>
          <w:szCs w:val="28"/>
        </w:rPr>
        <w:t xml:space="preserve">. </w:t>
      </w:r>
      <w:r w:rsidR="008F61F3" w:rsidRPr="00834ED3">
        <w:rPr>
          <w:sz w:val="28"/>
          <w:szCs w:val="28"/>
        </w:rPr>
        <w:t xml:space="preserve">Настоящее решение </w:t>
      </w:r>
      <w:r w:rsidR="008F61F3">
        <w:rPr>
          <w:sz w:val="28"/>
          <w:szCs w:val="28"/>
        </w:rPr>
        <w:t>вступает в силу после его государственной регистрации и официального опубликования (обнародования).</w:t>
      </w:r>
    </w:p>
    <w:p w:rsidR="008F61F3" w:rsidRPr="00834ED3" w:rsidRDefault="00A042D1" w:rsidP="001A3E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1F3">
        <w:rPr>
          <w:sz w:val="28"/>
          <w:szCs w:val="28"/>
        </w:rPr>
        <w:t xml:space="preserve">. </w:t>
      </w:r>
      <w:proofErr w:type="gramStart"/>
      <w:r w:rsidR="008F61F3" w:rsidRPr="00834ED3">
        <w:rPr>
          <w:sz w:val="28"/>
          <w:szCs w:val="28"/>
        </w:rPr>
        <w:t>Контроль за</w:t>
      </w:r>
      <w:proofErr w:type="gramEnd"/>
      <w:r w:rsidR="008F61F3" w:rsidRPr="00834ED3">
        <w:rPr>
          <w:sz w:val="28"/>
          <w:szCs w:val="28"/>
        </w:rPr>
        <w:t xml:space="preserve"> исполнением </w:t>
      </w:r>
      <w:r w:rsidR="00B3768A">
        <w:rPr>
          <w:sz w:val="28"/>
          <w:szCs w:val="28"/>
        </w:rPr>
        <w:t>настоящего решения оставляю за собой.</w:t>
      </w:r>
    </w:p>
    <w:p w:rsidR="008F61F3" w:rsidRDefault="008F61F3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Pr="00834ED3" w:rsidRDefault="003B7EA5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C221CE" w:rsidRDefault="00C221CE" w:rsidP="00C2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– </w:t>
      </w:r>
    </w:p>
    <w:p w:rsidR="00C221CE" w:rsidRDefault="00C221CE" w:rsidP="00C2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221CE" w:rsidRDefault="00C221CE" w:rsidP="00C221C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Троицкий сельсовет                                                                     </w:t>
      </w:r>
      <w:proofErr w:type="spellStart"/>
      <w:r>
        <w:rPr>
          <w:sz w:val="28"/>
          <w:szCs w:val="28"/>
        </w:rPr>
        <w:t>А.В.Тарабан</w:t>
      </w:r>
      <w:proofErr w:type="spellEnd"/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1041D">
      <w:pPr>
        <w:shd w:val="clear" w:color="auto" w:fill="FFFFFF"/>
        <w:spacing w:line="322" w:lineRule="exact"/>
        <w:ind w:right="29"/>
        <w:jc w:val="center"/>
        <w:rPr>
          <w:color w:val="000000"/>
          <w:sz w:val="22"/>
          <w:szCs w:val="22"/>
          <w:u w:val="single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Разослано: прокуратуре, постоянным комиссиям</w:t>
      </w: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3B7EA5" w:rsidRDefault="003B7EA5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8F61F3" w:rsidRPr="00834ED3" w:rsidRDefault="008F61F3" w:rsidP="00834ED3">
      <w:pPr>
        <w:ind w:left="4956" w:right="-55" w:firstLine="708"/>
        <w:jc w:val="right"/>
        <w:rPr>
          <w:sz w:val="28"/>
          <w:szCs w:val="28"/>
        </w:rPr>
      </w:pPr>
      <w:r w:rsidRPr="00834ED3">
        <w:rPr>
          <w:sz w:val="28"/>
          <w:szCs w:val="28"/>
        </w:rPr>
        <w:lastRenderedPageBreak/>
        <w:t>Приложение</w:t>
      </w:r>
    </w:p>
    <w:p w:rsidR="008F61F3" w:rsidRPr="00834ED3" w:rsidRDefault="008F61F3" w:rsidP="00834ED3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к решению Совета депутатов</w:t>
      </w:r>
    </w:p>
    <w:p w:rsidR="008F61F3" w:rsidRPr="00834ED3" w:rsidRDefault="008F61F3" w:rsidP="00834ED3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муниципального образования</w:t>
      </w:r>
    </w:p>
    <w:p w:rsidR="008F61F3" w:rsidRDefault="008F61F3" w:rsidP="00834ED3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 w:rsidR="00B3768A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</w:p>
    <w:p w:rsidR="008F61F3" w:rsidRDefault="00B3768A" w:rsidP="00834ED3">
      <w:pPr>
        <w:ind w:right="-5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Тюльганского</w:t>
      </w:r>
      <w:proofErr w:type="spellEnd"/>
      <w:r w:rsidR="008F61F3">
        <w:rPr>
          <w:sz w:val="28"/>
          <w:szCs w:val="28"/>
        </w:rPr>
        <w:t xml:space="preserve"> района</w:t>
      </w:r>
    </w:p>
    <w:p w:rsidR="008F61F3" w:rsidRPr="00834ED3" w:rsidRDefault="008F61F3" w:rsidP="00834ED3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8F61F3" w:rsidRPr="00834ED3" w:rsidRDefault="008F61F3" w:rsidP="002A23A1">
      <w:pPr>
        <w:ind w:left="5664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768A" w:rsidRPr="00834ED3">
        <w:rPr>
          <w:sz w:val="28"/>
          <w:szCs w:val="28"/>
        </w:rPr>
        <w:t>О</w:t>
      </w:r>
      <w:r w:rsidRPr="00834ED3">
        <w:rPr>
          <w:sz w:val="28"/>
          <w:szCs w:val="28"/>
        </w:rPr>
        <w:t>т</w:t>
      </w:r>
      <w:r w:rsidR="00B3768A">
        <w:rPr>
          <w:sz w:val="28"/>
          <w:szCs w:val="28"/>
        </w:rPr>
        <w:t xml:space="preserve"> 26.03.2019 </w:t>
      </w:r>
      <w:r w:rsidRPr="00834ED3">
        <w:rPr>
          <w:sz w:val="28"/>
          <w:szCs w:val="28"/>
        </w:rPr>
        <w:t>№</w:t>
      </w:r>
      <w:r w:rsidR="00B3768A">
        <w:rPr>
          <w:sz w:val="28"/>
          <w:szCs w:val="28"/>
        </w:rPr>
        <w:t xml:space="preserve"> 178</w:t>
      </w:r>
    </w:p>
    <w:p w:rsidR="008F61F3" w:rsidRPr="00834ED3" w:rsidRDefault="008F61F3" w:rsidP="009B2C2F">
      <w:pPr>
        <w:ind w:right="-55"/>
        <w:jc w:val="both"/>
        <w:rPr>
          <w:sz w:val="28"/>
          <w:szCs w:val="28"/>
        </w:rPr>
      </w:pPr>
    </w:p>
    <w:p w:rsidR="008F61F3" w:rsidRPr="00834ED3" w:rsidRDefault="008F61F3" w:rsidP="009B2C2F">
      <w:pPr>
        <w:ind w:right="-55"/>
        <w:jc w:val="both"/>
        <w:rPr>
          <w:sz w:val="28"/>
          <w:szCs w:val="28"/>
        </w:rPr>
      </w:pPr>
    </w:p>
    <w:p w:rsidR="00B3768A" w:rsidRPr="00FE7F11" w:rsidRDefault="00B3768A" w:rsidP="00B3768A">
      <w:pPr>
        <w:jc w:val="center"/>
        <w:rPr>
          <w:b/>
          <w:sz w:val="28"/>
          <w:szCs w:val="28"/>
        </w:rPr>
      </w:pPr>
      <w:r w:rsidRPr="00FE7F11">
        <w:rPr>
          <w:b/>
          <w:sz w:val="28"/>
          <w:szCs w:val="28"/>
        </w:rPr>
        <w:t xml:space="preserve">О внесении изменений и дополнений  в Устав муниципального образования  Троицкий сельсовет </w:t>
      </w:r>
      <w:proofErr w:type="spellStart"/>
      <w:r w:rsidRPr="00FE7F11">
        <w:rPr>
          <w:b/>
          <w:sz w:val="28"/>
          <w:szCs w:val="28"/>
        </w:rPr>
        <w:t>Тюльганского</w:t>
      </w:r>
      <w:proofErr w:type="spellEnd"/>
      <w:r w:rsidRPr="00FE7F11">
        <w:rPr>
          <w:b/>
          <w:sz w:val="28"/>
          <w:szCs w:val="28"/>
        </w:rPr>
        <w:t xml:space="preserve"> района Оренбургской области</w:t>
      </w:r>
    </w:p>
    <w:p w:rsidR="00B3768A" w:rsidRPr="008F6CDD" w:rsidRDefault="00B3768A" w:rsidP="00B376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3768A" w:rsidRPr="008F6CDD" w:rsidRDefault="00B3768A" w:rsidP="00B376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3768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636FCB">
        <w:rPr>
          <w:sz w:val="28"/>
          <w:szCs w:val="28"/>
        </w:rPr>
        <w:t>20</w:t>
      </w:r>
      <w:r>
        <w:rPr>
          <w:sz w:val="28"/>
          <w:szCs w:val="28"/>
        </w:rPr>
        <w:t xml:space="preserve"> части </w:t>
      </w:r>
      <w:r w:rsidRPr="00636FCB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 изложить в новой редакции следующего содержания: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68A" w:rsidRDefault="00B3768A" w:rsidP="00B376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68A" w:rsidRPr="005A3CB6" w:rsidRDefault="00B3768A" w:rsidP="00B3768A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22 </w:t>
      </w:r>
      <w:r>
        <w:rPr>
          <w:sz w:val="28"/>
          <w:szCs w:val="28"/>
        </w:rPr>
        <w:t>ч</w:t>
      </w:r>
      <w:r w:rsidRPr="00483A95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483A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83A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483A9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483A9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68A" w:rsidRDefault="00B3768A" w:rsidP="00B376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A3CB6">
        <w:rPr>
          <w:sz w:val="28"/>
          <w:szCs w:val="28"/>
        </w:rPr>
        <w:t xml:space="preserve">«22) </w:t>
      </w:r>
      <w:r w:rsidRPr="005A3CB6"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5A3CB6">
          <w:rPr>
            <w:rStyle w:val="a5"/>
            <w:bCs/>
            <w:sz w:val="28"/>
            <w:szCs w:val="28"/>
          </w:rPr>
          <w:t>кодексом</w:t>
        </w:r>
      </w:hyperlink>
      <w:r w:rsidRPr="005A3CB6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A3CB6">
        <w:rPr>
          <w:bCs/>
          <w:sz w:val="28"/>
          <w:szCs w:val="28"/>
        </w:rPr>
        <w:t xml:space="preserve"> </w:t>
      </w:r>
      <w:proofErr w:type="gramStart"/>
      <w:r w:rsidRPr="005A3CB6">
        <w:rPr>
          <w:bCs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5A3CB6">
          <w:rPr>
            <w:rStyle w:val="a5"/>
            <w:bCs/>
            <w:sz w:val="28"/>
            <w:szCs w:val="28"/>
          </w:rPr>
          <w:t>кодексом</w:t>
        </w:r>
      </w:hyperlink>
      <w:r w:rsidRPr="005A3CB6">
        <w:rPr>
          <w:bCs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A3CB6">
        <w:rPr>
          <w:bCs/>
          <w:sz w:val="28"/>
          <w:szCs w:val="28"/>
        </w:rPr>
        <w:t xml:space="preserve"> </w:t>
      </w:r>
      <w:proofErr w:type="gramStart"/>
      <w:r w:rsidRPr="005A3CB6">
        <w:rPr>
          <w:bCs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</w:t>
      </w:r>
      <w:r w:rsidRPr="005A3CB6">
        <w:rPr>
          <w:bCs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5A3CB6">
        <w:rPr>
          <w:bCs/>
          <w:sz w:val="28"/>
          <w:szCs w:val="28"/>
        </w:rPr>
        <w:t xml:space="preserve"> </w:t>
      </w:r>
      <w:proofErr w:type="gramStart"/>
      <w:r w:rsidRPr="005A3CB6">
        <w:rPr>
          <w:bCs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5A3CB6">
        <w:rPr>
          <w:bCs/>
          <w:sz w:val="28"/>
          <w:szCs w:val="28"/>
        </w:rPr>
        <w:t xml:space="preserve"> </w:t>
      </w:r>
      <w:proofErr w:type="gramStart"/>
      <w:r w:rsidRPr="005A3CB6">
        <w:rPr>
          <w:bCs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A3CB6">
        <w:rPr>
          <w:b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5A3CB6">
          <w:rPr>
            <w:rStyle w:val="a5"/>
            <w:bCs/>
            <w:sz w:val="28"/>
            <w:szCs w:val="28"/>
          </w:rPr>
          <w:t>кодексом</w:t>
        </w:r>
      </w:hyperlink>
      <w:r w:rsidRPr="005A3CB6">
        <w:rPr>
          <w:bCs/>
          <w:sz w:val="28"/>
          <w:szCs w:val="28"/>
        </w:rPr>
        <w:t xml:space="preserve"> Российской Федерации</w:t>
      </w:r>
      <w:proofErr w:type="gramStart"/>
      <w:r w:rsidRPr="005A3CB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</w:p>
    <w:p w:rsidR="00B3768A" w:rsidRPr="005A3CB6" w:rsidRDefault="00B3768A" w:rsidP="00B376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3768A" w:rsidRDefault="00B3768A" w:rsidP="00B3768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83A9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483A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483A95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16</w:t>
      </w:r>
      <w:r w:rsidRPr="00483A9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405A">
        <w:rPr>
          <w:sz w:val="28"/>
          <w:szCs w:val="28"/>
        </w:rPr>
        <w:t>«</w:t>
      </w:r>
      <w:r>
        <w:rPr>
          <w:sz w:val="28"/>
          <w:szCs w:val="28"/>
        </w:rPr>
        <w:t xml:space="preserve">16) </w:t>
      </w:r>
      <w:r w:rsidRPr="0094405A">
        <w:rPr>
          <w:bCs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11" w:history="1">
        <w:r w:rsidRPr="0094405A">
          <w:rPr>
            <w:bCs/>
            <w:sz w:val="28"/>
            <w:szCs w:val="28"/>
          </w:rPr>
          <w:t>Законом</w:t>
        </w:r>
      </w:hyperlink>
      <w:r w:rsidRPr="0094405A">
        <w:rPr>
          <w:bCs/>
          <w:sz w:val="28"/>
          <w:szCs w:val="28"/>
        </w:rPr>
        <w:t xml:space="preserve"> Российской Федерации от 7 февраля 1992 года N 2300-1 "О защите прав потребителей"</w:t>
      </w:r>
      <w:r>
        <w:rPr>
          <w:bCs/>
          <w:sz w:val="28"/>
          <w:szCs w:val="28"/>
        </w:rPr>
        <w:t>»</w:t>
      </w:r>
    </w:p>
    <w:p w:rsidR="00B3768A" w:rsidRDefault="00B3768A" w:rsidP="00B376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768A" w:rsidRPr="00ED51F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bCs/>
          <w:sz w:val="28"/>
          <w:szCs w:val="28"/>
        </w:rPr>
      </w:pPr>
      <w:r w:rsidRPr="00ED51FA">
        <w:rPr>
          <w:bCs/>
          <w:sz w:val="28"/>
          <w:szCs w:val="28"/>
        </w:rPr>
        <w:t xml:space="preserve">Дополнить статьей 15.1 следующего содержания: </w:t>
      </w:r>
    </w:p>
    <w:p w:rsidR="00B3768A" w:rsidRPr="00ED51FA" w:rsidRDefault="00B3768A" w:rsidP="00B3768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51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15.1 </w:t>
      </w:r>
      <w:r w:rsidRPr="00ED51FA">
        <w:rPr>
          <w:b/>
          <w:bCs/>
          <w:sz w:val="28"/>
          <w:szCs w:val="28"/>
        </w:rPr>
        <w:t>Сход граждан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FA">
        <w:rPr>
          <w:sz w:val="28"/>
          <w:szCs w:val="28"/>
        </w:rPr>
        <w:t xml:space="preserve">1. В случаях, предусмотренных Федеральным законом от </w:t>
      </w:r>
      <w:r w:rsidRPr="00ED51FA">
        <w:rPr>
          <w:bCs/>
          <w:sz w:val="28"/>
          <w:szCs w:val="28"/>
        </w:rPr>
        <w:t>06.10.2003 № 131-ФЗ</w:t>
      </w:r>
      <w:r w:rsidRPr="00ED51FA">
        <w:rPr>
          <w:sz w:val="28"/>
          <w:szCs w:val="28"/>
        </w:rPr>
        <w:t>, сход граждан может проводиться: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FA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FA">
        <w:rPr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FA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3768A" w:rsidRPr="00ED51F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51FA">
        <w:rPr>
          <w:sz w:val="28"/>
          <w:szCs w:val="28"/>
        </w:rPr>
        <w:t xml:space="preserve">В сельском населенном пункте сход граждан также может проводиться </w:t>
      </w:r>
      <w:proofErr w:type="gramStart"/>
      <w:r w:rsidRPr="00ED51FA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D51FA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B3768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51FA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3768A" w:rsidRDefault="00B3768A" w:rsidP="00B3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68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части 5 статьи 24 изложить в новой редакции следующего содержания: </w:t>
      </w:r>
    </w:p>
    <w:p w:rsidR="00B3768A" w:rsidRDefault="00B3768A" w:rsidP="00B376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3768A" w:rsidRDefault="00B3768A" w:rsidP="00B376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0A66AA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640912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B3768A" w:rsidRPr="00ED51FA" w:rsidRDefault="00B3768A" w:rsidP="00B3768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3768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42 изложить в новой редакции следующего содержания:</w:t>
      </w:r>
    </w:p>
    <w:p w:rsidR="00B3768A" w:rsidRDefault="00B3768A" w:rsidP="00B376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3768A" w:rsidRPr="00ED51FA" w:rsidRDefault="00B3768A" w:rsidP="00B3768A">
      <w:pPr>
        <w:pStyle w:val="ab"/>
        <w:keepLines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51FA">
        <w:rPr>
          <w:rFonts w:ascii="Times New Roman" w:hAnsi="Times New Roman"/>
          <w:kern w:val="2"/>
          <w:sz w:val="28"/>
          <w:szCs w:val="28"/>
        </w:rPr>
        <w:t xml:space="preserve">«Статья 42. </w:t>
      </w:r>
      <w:r w:rsidRPr="00ED51FA">
        <w:rPr>
          <w:rFonts w:ascii="Times New Roman" w:hAnsi="Times New Roman"/>
          <w:sz w:val="28"/>
          <w:szCs w:val="28"/>
        </w:rPr>
        <w:t xml:space="preserve">Вступление в силу муниципальных правовых актов 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1. Муниципальные правовые акты сельсовета вступают в силу со дня их подписания, если иное не установлено </w:t>
      </w:r>
      <w:r>
        <w:rPr>
          <w:bCs/>
          <w:kern w:val="2"/>
        </w:rPr>
        <w:t xml:space="preserve">действующим </w:t>
      </w:r>
      <w:r w:rsidRPr="00ED51FA">
        <w:rPr>
          <w:bCs/>
          <w:kern w:val="2"/>
        </w:rPr>
        <w:t>законодательством, настоящим уставом или самим муниципальным правовым актом.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2. </w:t>
      </w:r>
      <w:proofErr w:type="gramStart"/>
      <w:r w:rsidRPr="00ED51FA">
        <w:rPr>
          <w:bCs/>
          <w:kern w:val="2"/>
        </w:rPr>
        <w:t>Органы местного самоуправления муниципального образования, их должностные лица обязаны обеспечить каждому гражданину, проживающему на территории муниципального образования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  <w:proofErr w:type="gramEnd"/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>3. Решения Совета депутатов муниципального образования по установлению, изменению или  отмене местных налогов и сборов вступают в силу в соответствии с Налоговым кодексом Российской Федерации.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Обнародованием муниципальных нормативных правовых актов сельсовета, </w:t>
      </w:r>
      <w:proofErr w:type="gramStart"/>
      <w:r w:rsidRPr="00ED51FA">
        <w:rPr>
          <w:bCs/>
          <w:kern w:val="2"/>
        </w:rPr>
        <w:t>соглашений, заключаемых между органами местного самоуправления муниципального образования является</w:t>
      </w:r>
      <w:proofErr w:type="gramEnd"/>
      <w:r w:rsidRPr="00ED51FA">
        <w:rPr>
          <w:bCs/>
          <w:kern w:val="2"/>
        </w:rPr>
        <w:t xml:space="preserve"> доведение до всеобщего сведения граждан, проживающих на территории муниципального образования, текста муниципального правового акта, соглашения посредством размещения муниципальных правовых актов, соглашений на информационных стендах, в библиотеке муниципального образования, в здании администрации муниципального образования. 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B3768A" w:rsidRPr="00ED51F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 xml:space="preserve">5. </w:t>
      </w:r>
      <w:r w:rsidRPr="0047514C">
        <w:rPr>
          <w:bCs/>
          <w:kern w:val="2"/>
        </w:rPr>
        <w:t>Муниципальные нормативные правовые акты сельсовета также размещаются на сайте администрации муниципального образования и на портале Минюста России «Нормативные правовые акты в Российской Федерации» (</w:t>
      </w:r>
      <w:hyperlink r:id="rId12" w:history="1">
        <w:r w:rsidRPr="0047514C">
          <w:rPr>
            <w:rStyle w:val="a5"/>
            <w:bCs/>
            <w:kern w:val="2"/>
            <w:lang w:val="en-US"/>
          </w:rPr>
          <w:t>http</w:t>
        </w:r>
        <w:r w:rsidRPr="0047514C">
          <w:rPr>
            <w:rStyle w:val="a5"/>
            <w:bCs/>
            <w:kern w:val="2"/>
          </w:rPr>
          <w:t>://</w:t>
        </w:r>
        <w:r w:rsidRPr="0047514C">
          <w:rPr>
            <w:rStyle w:val="a5"/>
            <w:bCs/>
            <w:kern w:val="2"/>
            <w:lang w:val="en-US"/>
          </w:rPr>
          <w:t>pravo</w:t>
        </w:r>
        <w:r w:rsidRPr="0047514C">
          <w:rPr>
            <w:rStyle w:val="a5"/>
            <w:bCs/>
            <w:kern w:val="2"/>
          </w:rPr>
          <w:t>-</w:t>
        </w:r>
        <w:r w:rsidRPr="0047514C">
          <w:rPr>
            <w:rStyle w:val="a5"/>
            <w:bCs/>
            <w:kern w:val="2"/>
            <w:lang w:val="en-US"/>
          </w:rPr>
          <w:t>minjust</w:t>
        </w:r>
        <w:r w:rsidRPr="0047514C">
          <w:rPr>
            <w:rStyle w:val="a5"/>
            <w:bCs/>
            <w:kern w:val="2"/>
          </w:rPr>
          <w:t>.</w:t>
        </w:r>
        <w:r w:rsidRPr="0047514C">
          <w:rPr>
            <w:rStyle w:val="a5"/>
            <w:bCs/>
            <w:kern w:val="2"/>
            <w:lang w:val="en-US"/>
          </w:rPr>
          <w:t>ru</w:t>
        </w:r>
      </w:hyperlink>
      <w:r w:rsidRPr="0047514C">
        <w:rPr>
          <w:bCs/>
          <w:kern w:val="2"/>
        </w:rPr>
        <w:t xml:space="preserve">, </w:t>
      </w:r>
      <w:hyperlink r:id="rId13" w:history="1">
        <w:r w:rsidRPr="0047514C">
          <w:rPr>
            <w:rStyle w:val="a5"/>
            <w:bCs/>
            <w:kern w:val="2"/>
          </w:rPr>
          <w:t>http://право-минюст.рф</w:t>
        </w:r>
      </w:hyperlink>
      <w:r w:rsidRPr="0047514C">
        <w:rPr>
          <w:bCs/>
          <w:kern w:val="2"/>
        </w:rPr>
        <w:t>).</w:t>
      </w:r>
    </w:p>
    <w:p w:rsidR="00B3768A" w:rsidRDefault="00B3768A" w:rsidP="00B3768A">
      <w:pPr>
        <w:pStyle w:val="2"/>
        <w:ind w:firstLine="709"/>
        <w:rPr>
          <w:bCs/>
          <w:kern w:val="2"/>
        </w:rPr>
      </w:pPr>
      <w:r w:rsidRPr="00ED51FA">
        <w:rPr>
          <w:bCs/>
          <w:kern w:val="2"/>
        </w:rPr>
        <w:t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B3768A" w:rsidRDefault="00B3768A" w:rsidP="00B3768A">
      <w:pPr>
        <w:pStyle w:val="2"/>
        <w:ind w:firstLine="709"/>
        <w:rPr>
          <w:bCs/>
          <w:kern w:val="2"/>
        </w:rPr>
      </w:pPr>
    </w:p>
    <w:p w:rsidR="00B3768A" w:rsidRPr="00ED51FA" w:rsidRDefault="00B3768A" w:rsidP="00B3768A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4 статьи 14, части 4 статьи 41, части 2 статьи 61 слово «опубликование» исключить.</w:t>
      </w:r>
    </w:p>
    <w:p w:rsidR="008F61F3" w:rsidRDefault="008F61F3" w:rsidP="00990E09">
      <w:pPr>
        <w:pStyle w:val="a4"/>
        <w:ind w:firstLine="708"/>
        <w:jc w:val="both"/>
        <w:rPr>
          <w:rStyle w:val="diffins"/>
          <w:rFonts w:ascii="Times New Roman" w:hAnsi="Times New Roman" w:cs="Times New Roman"/>
          <w:sz w:val="28"/>
          <w:szCs w:val="28"/>
        </w:rPr>
      </w:pPr>
    </w:p>
    <w:p w:rsidR="008F61F3" w:rsidRDefault="008F61F3" w:rsidP="00990E09">
      <w:pPr>
        <w:pStyle w:val="a4"/>
        <w:ind w:firstLine="708"/>
        <w:jc w:val="both"/>
        <w:rPr>
          <w:rStyle w:val="diffins"/>
          <w:rFonts w:ascii="Times New Roman" w:hAnsi="Times New Roman" w:cs="Times New Roman"/>
          <w:sz w:val="28"/>
          <w:szCs w:val="28"/>
        </w:rPr>
      </w:pPr>
    </w:p>
    <w:sectPr w:rsidR="008F61F3" w:rsidSect="003B7EA5">
      <w:headerReference w:type="default" r:id="rId14"/>
      <w:pgSz w:w="11906" w:h="16838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25" w:rsidRDefault="00FE6A25" w:rsidP="0047736D">
      <w:r>
        <w:separator/>
      </w:r>
    </w:p>
  </w:endnote>
  <w:endnote w:type="continuationSeparator" w:id="0">
    <w:p w:rsidR="00FE6A25" w:rsidRDefault="00FE6A25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25" w:rsidRDefault="00FE6A25" w:rsidP="0047736D">
      <w:r>
        <w:separator/>
      </w:r>
    </w:p>
  </w:footnote>
  <w:footnote w:type="continuationSeparator" w:id="0">
    <w:p w:rsidR="00FE6A25" w:rsidRDefault="00FE6A25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F3" w:rsidRDefault="00B175E4">
    <w:pPr>
      <w:pStyle w:val="a6"/>
      <w:jc w:val="center"/>
    </w:pPr>
    <w:r>
      <w:fldChar w:fldCharType="begin"/>
    </w:r>
    <w:r w:rsidR="004218C7">
      <w:instrText>PAGE   \* MERGEFORMAT</w:instrText>
    </w:r>
    <w:r>
      <w:fldChar w:fldCharType="separate"/>
    </w:r>
    <w:r w:rsidR="00B064A3">
      <w:rPr>
        <w:noProof/>
      </w:rPr>
      <w:t>5</w:t>
    </w:r>
    <w:r>
      <w:rPr>
        <w:noProof/>
      </w:rPr>
      <w:fldChar w:fldCharType="end"/>
    </w:r>
  </w:p>
  <w:p w:rsidR="008F61F3" w:rsidRDefault="008F6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C16275A"/>
    <w:multiLevelType w:val="hybridMultilevel"/>
    <w:tmpl w:val="2100604C"/>
    <w:lvl w:ilvl="0" w:tplc="CFD6F1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7037"/>
    <w:rsid w:val="00001C6F"/>
    <w:rsid w:val="00012156"/>
    <w:rsid w:val="00025F5B"/>
    <w:rsid w:val="0008769B"/>
    <w:rsid w:val="00092B41"/>
    <w:rsid w:val="000A2692"/>
    <w:rsid w:val="000B0AA7"/>
    <w:rsid w:val="000B2314"/>
    <w:rsid w:val="000E085F"/>
    <w:rsid w:val="00106F56"/>
    <w:rsid w:val="00125A92"/>
    <w:rsid w:val="001404BC"/>
    <w:rsid w:val="00141C1E"/>
    <w:rsid w:val="00170948"/>
    <w:rsid w:val="00197E81"/>
    <w:rsid w:val="001A3E0A"/>
    <w:rsid w:val="001C2B47"/>
    <w:rsid w:val="001E64DA"/>
    <w:rsid w:val="002076CD"/>
    <w:rsid w:val="0021041D"/>
    <w:rsid w:val="0021203F"/>
    <w:rsid w:val="00231D71"/>
    <w:rsid w:val="00244D14"/>
    <w:rsid w:val="00254CAD"/>
    <w:rsid w:val="002A23A1"/>
    <w:rsid w:val="002C7C18"/>
    <w:rsid w:val="002E1A8E"/>
    <w:rsid w:val="00300F74"/>
    <w:rsid w:val="0030241B"/>
    <w:rsid w:val="003040C4"/>
    <w:rsid w:val="00314F9B"/>
    <w:rsid w:val="00323801"/>
    <w:rsid w:val="003306C4"/>
    <w:rsid w:val="003508DE"/>
    <w:rsid w:val="00386369"/>
    <w:rsid w:val="003879BD"/>
    <w:rsid w:val="003A3115"/>
    <w:rsid w:val="003B7EA5"/>
    <w:rsid w:val="003E0B76"/>
    <w:rsid w:val="003F569B"/>
    <w:rsid w:val="003F6457"/>
    <w:rsid w:val="00401056"/>
    <w:rsid w:val="00412556"/>
    <w:rsid w:val="004154EF"/>
    <w:rsid w:val="004218C7"/>
    <w:rsid w:val="0047736D"/>
    <w:rsid w:val="004D1D24"/>
    <w:rsid w:val="004D3E42"/>
    <w:rsid w:val="004E120C"/>
    <w:rsid w:val="004E2037"/>
    <w:rsid w:val="005437E4"/>
    <w:rsid w:val="005729B3"/>
    <w:rsid w:val="00592D42"/>
    <w:rsid w:val="005D74D0"/>
    <w:rsid w:val="005F21C7"/>
    <w:rsid w:val="005F4659"/>
    <w:rsid w:val="0062383C"/>
    <w:rsid w:val="00633F8F"/>
    <w:rsid w:val="00651D93"/>
    <w:rsid w:val="006534D9"/>
    <w:rsid w:val="00656CDE"/>
    <w:rsid w:val="00662AA1"/>
    <w:rsid w:val="00667D37"/>
    <w:rsid w:val="00667F18"/>
    <w:rsid w:val="006775CA"/>
    <w:rsid w:val="006821EF"/>
    <w:rsid w:val="006A40A8"/>
    <w:rsid w:val="006D2398"/>
    <w:rsid w:val="006D7037"/>
    <w:rsid w:val="006E16FB"/>
    <w:rsid w:val="006E299E"/>
    <w:rsid w:val="006E5B1C"/>
    <w:rsid w:val="00702C21"/>
    <w:rsid w:val="00727AC2"/>
    <w:rsid w:val="0075185B"/>
    <w:rsid w:val="007631A6"/>
    <w:rsid w:val="00781DD4"/>
    <w:rsid w:val="00786DD9"/>
    <w:rsid w:val="007D077C"/>
    <w:rsid w:val="007D48EF"/>
    <w:rsid w:val="007F6AE5"/>
    <w:rsid w:val="00815F84"/>
    <w:rsid w:val="00816B3A"/>
    <w:rsid w:val="00834ED3"/>
    <w:rsid w:val="008468D1"/>
    <w:rsid w:val="008479FF"/>
    <w:rsid w:val="008D646E"/>
    <w:rsid w:val="008F61F3"/>
    <w:rsid w:val="00900012"/>
    <w:rsid w:val="00904102"/>
    <w:rsid w:val="00912D38"/>
    <w:rsid w:val="00915CF2"/>
    <w:rsid w:val="00921405"/>
    <w:rsid w:val="00976110"/>
    <w:rsid w:val="00990E09"/>
    <w:rsid w:val="009A7E2F"/>
    <w:rsid w:val="009B2C2F"/>
    <w:rsid w:val="009D3348"/>
    <w:rsid w:val="009E1318"/>
    <w:rsid w:val="009F1852"/>
    <w:rsid w:val="00A042D1"/>
    <w:rsid w:val="00A65552"/>
    <w:rsid w:val="00AA3C16"/>
    <w:rsid w:val="00AA6B15"/>
    <w:rsid w:val="00AB36BC"/>
    <w:rsid w:val="00AB70DC"/>
    <w:rsid w:val="00AC1308"/>
    <w:rsid w:val="00AE051E"/>
    <w:rsid w:val="00B05797"/>
    <w:rsid w:val="00B064A3"/>
    <w:rsid w:val="00B175E4"/>
    <w:rsid w:val="00B22E7E"/>
    <w:rsid w:val="00B3768A"/>
    <w:rsid w:val="00B54FA0"/>
    <w:rsid w:val="00BA5183"/>
    <w:rsid w:val="00BB24D5"/>
    <w:rsid w:val="00BE03ED"/>
    <w:rsid w:val="00BF62C3"/>
    <w:rsid w:val="00BF67F3"/>
    <w:rsid w:val="00C0500E"/>
    <w:rsid w:val="00C146B4"/>
    <w:rsid w:val="00C221CE"/>
    <w:rsid w:val="00C31621"/>
    <w:rsid w:val="00C46A32"/>
    <w:rsid w:val="00C53D3E"/>
    <w:rsid w:val="00C729C0"/>
    <w:rsid w:val="00C93C5D"/>
    <w:rsid w:val="00CA2F31"/>
    <w:rsid w:val="00D0203B"/>
    <w:rsid w:val="00D02CA4"/>
    <w:rsid w:val="00D40D7E"/>
    <w:rsid w:val="00D50209"/>
    <w:rsid w:val="00D71394"/>
    <w:rsid w:val="00D80C2F"/>
    <w:rsid w:val="00D91250"/>
    <w:rsid w:val="00DE1B96"/>
    <w:rsid w:val="00DE649C"/>
    <w:rsid w:val="00E0617A"/>
    <w:rsid w:val="00E2687C"/>
    <w:rsid w:val="00E667AC"/>
    <w:rsid w:val="00E83E9A"/>
    <w:rsid w:val="00E86E33"/>
    <w:rsid w:val="00EC0CE1"/>
    <w:rsid w:val="00EC5540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  <w:rsid w:val="00F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B3768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3768A"/>
    <w:rPr>
      <w:rFonts w:ascii="Times New Roman" w:eastAsia="Times New Roman" w:hAnsi="Times New Roman"/>
      <w:sz w:val="28"/>
      <w:szCs w:val="28"/>
    </w:rPr>
  </w:style>
  <w:style w:type="paragraph" w:styleId="ab">
    <w:name w:val="Body Text Indent"/>
    <w:basedOn w:val="a"/>
    <w:link w:val="ac"/>
    <w:rsid w:val="00B376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B376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7E0702B111CE88861F3B4E3DBCCE376AD7C66E7A1mDtBG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minjus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A7572C074D30AE429CA87A35CDE6003E97E5CF3B4DDAE914720F70C9202D1C77619571C788AE2209FC747C67N8X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2EADF075229CB1C43A1A6DB73424E817E0702B111CE88861F3B4E3DBmCt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EADF075229CB1C43A1A6DB73424E817E0702B111CE88861F3B4E3DBmCt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ADCF-A223-4E8D-B224-55C87262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Альбина</dc:creator>
  <cp:keywords/>
  <dc:description/>
  <cp:lastModifiedBy>user</cp:lastModifiedBy>
  <cp:revision>16</cp:revision>
  <cp:lastPrinted>2019-04-02T10:51:00Z</cp:lastPrinted>
  <dcterms:created xsi:type="dcterms:W3CDTF">2018-08-24T05:13:00Z</dcterms:created>
  <dcterms:modified xsi:type="dcterms:W3CDTF">2019-04-10T10:19:00Z</dcterms:modified>
</cp:coreProperties>
</file>